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1C" w:rsidRPr="0045051C" w:rsidRDefault="0045051C" w:rsidP="0045051C">
      <w:pPr>
        <w:bidi/>
        <w:spacing w:after="270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5B89AD"/>
          <w:sz w:val="33"/>
          <w:szCs w:val="33"/>
          <w:bdr w:val="none" w:sz="0" w:space="0" w:color="auto" w:frame="1"/>
          <w:rtl/>
        </w:rPr>
        <w:t>بيان الوزارة عن ميزانية العام المالي</w:t>
      </w:r>
      <w:r w:rsidRPr="0045051C">
        <w:rPr>
          <w:rFonts w:ascii="Traditional Arabic" w:eastAsia="Times New Roman" w:hAnsi="Traditional Arabic" w:cs="Traditional Arabic"/>
          <w:b/>
          <w:bCs/>
          <w:color w:val="5B89AD"/>
          <w:sz w:val="33"/>
          <w:szCs w:val="33"/>
          <w:bdr w:val="none" w:sz="0" w:space="0" w:color="auto" w:frame="1"/>
        </w:rPr>
        <w:t xml:space="preserve"> 1425</w:t>
      </w:r>
      <w:r w:rsidRPr="0045051C">
        <w:rPr>
          <w:rFonts w:ascii="Traditional Arabic" w:eastAsia="Times New Roman" w:hAnsi="Traditional Arabic" w:cs="Traditional Arabic"/>
          <w:b/>
          <w:bCs/>
          <w:color w:val="5B89AD"/>
          <w:sz w:val="33"/>
          <w:szCs w:val="33"/>
          <w:bdr w:val="none" w:sz="0" w:space="0" w:color="auto" w:frame="1"/>
          <w:rtl/>
        </w:rPr>
        <w:t>هـ/1426هـ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فيما يلي النتائج المالية للعام المالي (1424/1425) ، وإستعراض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للملامح الرئيسية للميزانية العامة للدولة للعام المالي (1425/1426) ، وتطورات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الإقتصاد الوطني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  <w:rtl/>
        </w:rPr>
        <w:t>أولاً : النتائج المالية للعام المالي 1424/1425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</w:rPr>
        <w:t xml:space="preserve"> :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يُتوقع أن تبلغ الإيرادات للعام المالي 1424/1425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(393.000.000.000)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ثلاث مئة وثلاثة وتسعين ألف مليون ريال ، وأن تبلغ المصروفات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الفعلية للسنة المالية 1424/1425 (295.000.000.000) مئتين وخمسة وتسعين ألف مليون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ريال بزيادة مقدارها (65.000.000.000) خمسة وستين ألف مليون ريال عما صدرت به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الميزانية . وكان ذلك نتيجة إرتفاع في بعض المصروفات الطارئة ولتغطية الجوانب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الأمنية وتشمل تكاليف شغل عدد من الوظائف ، والبدلات والعلاوات الإضافية نتيجة رفع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الحالة الأمنية لبعض القطاعات الأمنية والعسكرية ، ومكافأة راتب شهرين التي أُقر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صرفها للعسكريين ، إضافة لزيادة المدفوع لإعانة القمح والشعير والأعلاف والإعانات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الزراعية بناء على التوجيهات السامية بتصفية مستحقات المزارعين للسنوات السابقة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ولا تشمل المصروفات المشار إليها راتب الشهر الثالث عشر( ذي القعده من عام 1425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الذي يمثل الفرق بين أيام السنة الهجرية والسنة المالية ، حيث سيتم صرفه من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إعتمادات السنة المالية 1424/1425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وسيتم تخصيص ما تبقى من إيرادات السنة المالية الحالية 1424/1425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لتسديد جزء من أصل الدين العام بعد إقتطاع مبلغ (41.000.000.000) واحد وأربعين ألف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مليون ريال للصرف على المشاريع التي صدرت التوجيهات السامية بتمويلها من فائض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الميزانية وزيادة رأس مال كل من صندوق التنمية العقارية وبنك التسليف السعودي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وتشير التوقعات الأولية إلى أن حجم الدين العام سينخفض من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(660.000.000.000)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ست مئة وستين ألف مليون ريال في بداية العام المالي الحالي إلى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حدود (614.000.000.000) ست مئة وأربعة عشر ألف مليون ريال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  <w:rtl/>
        </w:rPr>
        <w:t>ثانياً : الميزانية العامة للسنة المالية 1425/1426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</w:rPr>
        <w:t xml:space="preserve"> :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بناءاً على التوجيهات السامية تم إعداد الميزانية وروعي فيها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الإستثمار الأمثل للموارد المالية المتاحة بشكل يحقق متطلبات التنمية الشاملة مع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إعطاء الأولوية للخدمات التي تَمَسُّ المواطن بشكل مباشر مثل الصحة والتعليم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والشؤون الإجتماعية والخدمات البلدية والمياه والصرف الصحي والطرق وبعض مشروعات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البنية الأساسية . وقد تميزت هذه الميزانية بالتركيز على الإنفاق الرأسمالي حيث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اشتملت على مشاريع تنموية جديدة تشمل كافة مناطق المملكة وستساعد هذه المشاريع ـ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بإذن الله ـ على رفع معدلات النموالإقتصادي ، وإيجاد فرص عمل جديدة للمواطنين ،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وتشجيع الإستثمار الخاص . كما روعي فيها أن تكون في حدود الموارد المتاحة بحيث تحقق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التوازن بين النفقات والإيرادات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وفيما يلي تقديرات عناصر الميزانية للعام المالي 1425/1426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:</w:t>
      </w:r>
    </w:p>
    <w:p w:rsidR="0045051C" w:rsidRPr="0045051C" w:rsidRDefault="0045051C" w:rsidP="0045051C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قُدِّرَتْ الإيرادات العامة بمبلغ (280.000.000.000) مئتين وثمانين ألف مليون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ريال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حُدِّدَتْ النفقات العامة بمبلغ (280.000.000.000) مئتين وثمانين ألف مليون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ريال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>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  <w:rtl/>
        </w:rPr>
        <w:t>ثالثاً : الملامح الرئيسية لميزانية السنة المالية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</w:rPr>
        <w:t xml:space="preserve"> 1425/1426 :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تضمنت الميزانية للعام المالي 1425/1426 برامج ومشاريع جديدة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ومراحل إضافية لبعض المشاريع التي سبق اعتمادها تبلغ تكاليفها حوالي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(75.500.000.000)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خمسة وسبعين ألف وخمس مئة مليون ريال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وفي ما يلي استعراض لأبرز إعتمادات الميزانية العامة للدولة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المخصصة للإنفاق على القطاعات ذات الصلة بالخدمات والتنمية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:</w:t>
      </w:r>
    </w:p>
    <w:p w:rsidR="0045051C" w:rsidRPr="0045051C" w:rsidRDefault="0045051C" w:rsidP="0045051C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  <w:rtl/>
        </w:rPr>
        <w:t>قطاع التعليم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</w:rPr>
        <w:t xml:space="preserve"> :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بلغ ما تم تخصيصه لقطاع التـعـليم العام والتـعـليم الـعالي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وتدريب القوى العـاملة (70.100.000.000) سبعين ألفاً ومئة مليون ريال . ومن منطلق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ما توليه حكومة خادم الحرمين الشريفين من أهمية للتعليم وتوفير البيئة المناسبة له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وزيادة الطاقة الإستيعابية للمدارس والجامعات والكليات المتخصصة تم في الميزانية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الجديدة إعتماد مشاريع تبلغ تكاليفها حوالي (14.650.000.000) اربعة عشر ألفاً وست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 xml:space="preserve">مئة وخمسين مليون ريال . ففي مجال التعليم العام تضمنت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الميزانية إعتماد إنشاء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(1420)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ألف وأربع مئة وعشرين مدرسة جديدة للبنين والبنات نصفها للبنين والنصف الآخر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للبنات إضافة إلى المدارس التي لا تزال تحت الإنشاء البالغ عددها حوالي (2260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الفين ومئتين وستين مدرسة ، وتأهيل وتوفير وسائل السلامة لــ (2000) الفي مبنى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مدرسي للبنين والبنات ، وإضافة فصول دراسية للمدارس القائمة ، وتأثيث المدارس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وتجهيزها بالوسائل التعليمية ومعامل وأجهزة الحاسب الآلي ، وكذلك إنشاء مباني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إدارية لقطاع التعليم العام . أما في مجال التعليم العالي فقد تضمنت الميزانية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مشاريع لإنشاء وتجهيز (22) إثنين وعشرين كلية في الجامعات ، وإستكمال خدمات البنية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الأساسية في المدن الجامعية الجديدة في بعض الجامعات ، وإنشاء المدينة الجامعية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للطالبات بجامعة الملك سعود ، والمرحلة الثانية من مركز الطالبات بجامعة الإمام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محمد بن سعود الإسلامية ، وإنشاء أربعة مستشفيات جامعية جديدة وإضافات وتحسينات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لبعض المستشفيات الجامعية القائمة ، إضافة إلى تجهيز المعامل والمختبرات في عدد من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الجامعات . وفي مجال التعليم الفني والتدريب المهني وبناءاً على التوجيهات السامية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بتنفيذ برامج تدريبية مهنية عاجلة في مختلف المهن التي يحتاجها سوق العمل فسيتم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الإستمرار بمشروع التدريب العسكري المهني بالتعاون بين القطاعات العسكرية والمؤسسة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العامة للتعليم الفني والتدريب المهني ، ولزيادة الطاقة الإستيعابية للكليات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والمعاهد والمراكز التابعة للمؤسسة العامة للتعليم الفني والتدريب المهني تضمنت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الميزانية الجديدة إنشاء وتجهيز (10) عشر كليات تقنية جديدة ، و (26) ستة وعشرين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مركز تدريب مهني جديد ، وإنشاء مباني جديدة لإستبدال (6) ستة مراكز مهنية قائمة ،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وإقامة (19) تسعة عشرمنشأة فنية وتدريبية مختلفة ، إضافة إلى إفتتاح وتشغيل (5) خمس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كليات تقنية جديدة و (11) أحد عشر مركز تدريب مهني جديد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  <w:rtl/>
        </w:rPr>
        <w:t>الخدمات الصحية والتنمية الإجتماعية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</w:rPr>
        <w:t xml:space="preserve"> :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بلغ ما تم تخصيصه لقطاعات الخدمات الصحية والتنمية الإجتماعية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حوالي (27.100.000.000) سبعة وعشرين ألفاً ومئة مليون ريال . أما المشاريع الجديدة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في هذا القطاع الصحي فقد بلغت تكاليفها (4.600.000.000) أربعة آلاف وست مئة مليون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ريال وتشمل إنشاء وتجهيز (420) اربع مئة وعشرين مركز رعاية صحية أولية بمختلف مناطق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المملكة بتكاليف تبلغ (1.500.000.000) ألف وخمس مئة مليون ريال ، وإنشاء (23) ثلاثة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 xml:space="preserve">وعشرين مستشفى تبلغ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سعتها السريرية (3.150) ثلاثة آلاف ومئة وخمسين سرير تبلغ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تكلفتها (1.650.000.000) ألف وست مئة وخمسين مليون ريال ، إضافة إلى إستكمال تأثيث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وتجهيز بعض المستشفيات الجديدة ، وتوسعة وتحسين وتطوير وترميم بعض المنشآت والمرافق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الصحية القائمة . الجدير بالذكر أنه يجري حالياً تنفيذ (62) إثنين وستين مستشفى في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مختلف مناطق المملكة بطاقة سريرية تبلغ حوالي (7.000) سبعة آلاف سرير ، وسترتفع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نتيجة لذلك الطاقة السريرية للمستشفيات الحكومية بعد الإنتهاء من تنفيذ هذه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المشاريع بنسبة (20) في المئة لتصل إلى أكثر من (40.000) أربعين ألف سرير ، ومن تلك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المستشفيات (11) أحد عشر مستشفى بسعة سريرية تبلغ (1.150) ألف ومئة وخمسين سرير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سيتم الإنتهاء من تنفيذها خلال العام القادم . وفي مجال الخدمات الإجتماعية تضمنت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الميزانية مشاريع جديدة لإنشاء دور للرعاية والملاحظة الإجتماعية ومراكز التأهيل ،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ومباني لمكاتب العمل ، إضافة إلى دعم إمكانيات وزارة العمل ووزارة الشؤون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الإجتماعية لتحقيق أهداف التنمية الإجتماعية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  <w:rtl/>
        </w:rPr>
        <w:t>الخدمات البلدية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</w:rPr>
        <w:t xml:space="preserve"> :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يبلغ المخصص لهذا القطاع (10.650.000.000) عشرة آلاف وست مئة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وخمسين مليون ريال . وحرصاً من حكومة خادم الحرمين الشريفين على تحسين وتطوير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الخدمات وفي اطار الإهتمام بهذا القطاع تضمنت الميزانية إعتماد مشاريع جديدة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وإضافات لتكاليف بعض المشروعات القائمة بلغت تكاليفها الاجمالية حوالي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(7.200.000.000)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سبعة آلاف ومئتي مليون ريال والتي تشمل مشاريع لتنفيذ التقاطعات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والانفاق والجسور لبعض الطرق والشوارع داخل المدن بهدف فك الإختناقات المرورية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,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إضافة لإستكمال تنفيذ مشاريع السفلتة والإنارة للشوارع وتصريف مياة الامطار ودرء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أخطار السيول ومشاريع التخلص من النفايات وردم المستنقعات وتطوير وتحسين الشواطي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البحرية بمختلف مناطق المملكة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  <w:rtl/>
        </w:rPr>
        <w:t>النقل والإتصالات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</w:rPr>
        <w:t xml:space="preserve"> : 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بلغت مخصصات قطاع النقل والاتصالات (8.850.000.000) ثمانية آلاف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وثمان مئة وخمسين مليون ريال شملت إعتماد مشاريع لتنفيذ طرق جديدة سريعة ومزدوجة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ومفردة يقارب مجموع أطوالها (6.700) ستة آلاف وسبع مئة كيلو متر وتبلغ تكاليفها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حوالي (7.000.000.000) سبعة آلاف مليون ريال ، منها إستكمال إزدواج طريق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الطائف/أبها ، وإستكمال إصلاح عقبة ضلع بمنطقة عسير ، وإستكمال إزدواج طريق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الهدا/الكر ، وإزدواج طريق الهفوف/خريص ، وإمتداد طريق الرياض/الدمام السريع حتى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إلتقاءه بالكورنيش (الدائري بالدمام) ، وإستكمال الطريق الدائري بالرياض (الضلع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الشمالي الغربي) ، والطريق الدائري بالأحساء . مع إعداد الدراسات والتصاميم لطرق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جديدة يزيد مجموع أطوالها عن (8000) ثمانية آلاف كيلو متر . ويجري حالياً تنفيذ ما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يقارب (10.600) عشرة آلاف وست مئة كيلو متر من الطرق السريعة والمزدوجة والمفردة من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أبرزها الطريق الدولي السريع (الجوف/حائل/القصيم) وإستكمال إمتداده إلى الحديثة ضمن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الميزانية الجديدة ، وإزدواجات طريق جده/جازان الساحلي ، والجزء الشمالي من الساحلي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الغربي (ينبع/ضباء/شرما) ، وطريق الشمال عرعر/طريف/القريات ، وطريق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الرياض/الحوطة/الخماسين/خميس مشيط ، وطريق تبوك/تيماء/المدينة المنورة ، وطريق خميس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مشيط/نجران ، وطريق الهفوف/سلوى/البطحاء ، علماً أن شبكة الطرق القائمة يبلغ طولها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حوالي (50.000) خمسين الف كيلو متر . كما تضمنت الميزانية إعتماد مشاريع جديدة أخرى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بتكاليف تبلغ حوالي (1.400.000.000) ألف وأربع مئة مليون ريال تشمل إنشاءات وتطوير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للموانىء ، والخطوط الحديدية ، وأنظمة الاتصالات والمراقبة الملاحية الجوية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والمرحلة الأولى من تطوير مطار الملك عبدالعزيز الدولي ، وتحسين بعض مرافق المطارات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، وتطوير الخدمات البريدية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  <w:rtl/>
        </w:rPr>
        <w:t>المياه والزراعة والتجهيزات الأساسية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</w:rPr>
        <w:t xml:space="preserve"> :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بلغ المخصص لقطاعات المياه والصناعة والزراعة والتجهيزات الأساسية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والقطاعات الاقتصادية الأخرى (19.200.000.000) تسعة عشر ألفاً ومئتي مليون ريال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وحرصاً من حكومة خادم الحرمين الشريفين على توفير مياه الشرب وتعزيز مصادر المياه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وتوفير خدمات الصرف الصحي فقد تضمنت الميزانية الجديدة مشاريع في مختلف مناطق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المملكة للمياه والصرف الصحي والسدود وحفر الآبار ومحطات للضخ والتنقية ، ومحطات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 xml:space="preserve">تحلية للمياه تبلغ تكاليفها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حوالي (17.200.000.000) سبعة عشر ألفاً ومئتي مليون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ريال ، منها (3.500.000.000) ثلاثة آلاف وخمسمائة مليون ريال لمشاريع تعزيز مصادر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المياه وشبكات المياه ، و (4.100.000.000) أربعة آلاف ومئة مليون ريال لمشاريع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محطات المعالجة وشبكات الصرف الصحي ، و(9.600.000.000) تسعة آلاف وست مئة مليون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ريال لمشاريع تحلية المياه . كما أنه يجري حالياً تنفيذ مشاريع للمياه والصرف الصحي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وتحلية المياه تبلغ تكاليفها حوالي (29.000.000.000) تسعة وعشرين ألف مليون ريال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وفي مجال الصناعة ولغرض جذب الإستثمارات المحلية والأجنبية تضمنت الميزانية مشاريع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جديدة في مدينتي الجبيل وينبع الصناعيتين لتطوير البنية التحتية للصناعات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البتروكيماوية (الجبيل (2) ، وينبع (2) ــ المرحلة الأولى ) ، وإنشاء أرصفة إضافية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بميناء الجبيل الصناعي بتكاليف تبلغ حوالي (2.000.000.000) ألفي مليون ريال ، علماً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أن المساحة الإجمالية لجميع المراحل للمنطقتين الصناعيتين المشار إليهما تبلغ (87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سبعة وثمانين مليون متر مربع . أما في قطاع الزراعة فتضمنت الميزانية مشاريع جديدة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لإنشاء محاجر حيوانية ونباتية ، ووحدات بيطرية ، ومنتزهات وطنية ، ومشاريع إعادة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إستخدام المياه المعالجة للأغراض الزراعية ، وإنشاء مطاحن للدقيق في بعض المناطق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  <w:rtl/>
        </w:rPr>
        <w:t>صناديق التنمية المتخصصه وبرامج التمويل الحكومية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</w:rPr>
        <w:t xml:space="preserve"> :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بناء على التوجيهات السامية سيتم في ميزانية العام المالي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1425/1426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زيادة رأس مال كل من صندوق التنمية العقارية بمبلغ (9.000.000.000) تسعة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آلاف مليون ريال ورأس مال بنك التسليف السعودي بمبلغ (2.000.000.000) ألفي مليون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ريال . إضافة إلى ذلك ستُواصل صناديق وبنوك التنمية الحكومية الأخرى تقديم القروض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للمشاريع التنموية في المجالات الصناعية والزراعية والعقارية ، وستساهم هذه القروض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ـ بإذن الله ـ في توفير فرص وظيفية إضافية ودفع عجلة الإقتصاد الوطني . ويُتَوَقَّع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أن يبلغ حجم القروض المقدمة لعام 1425/1426 (10.000.000.000) عشرة آلاف مليون ريال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كما تضمنت الميزانية مبالغ إضافية لدعم برنامج إقراض الجامعات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والكليات والمدارس الأهلية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  <w:rtl/>
        </w:rPr>
        <w:lastRenderedPageBreak/>
        <w:t>رابعاً : تطورات الإقتصاد الوطني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u w:val="single"/>
          <w:bdr w:val="none" w:sz="0" w:space="0" w:color="auto" w:frame="1"/>
        </w:rPr>
        <w:t xml:space="preserve"> :</w:t>
      </w:r>
    </w:p>
    <w:p w:rsidR="0045051C" w:rsidRPr="0045051C" w:rsidRDefault="0045051C" w:rsidP="0045051C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الناتج المحلي الإجمالي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: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من المتوقع أن يبلغ حجم الناتج المحلي الإجمالي هذا العام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1424/1425 (2004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م) وفقاً لتقديرات مصلحة الإحصاءات العامة (931.800.000.000) تسع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مئة وواحد وثلاثين ألفاً وثمان مئة مليون ريال بالأسعار الجارية محققاً بذلك نمواً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نسبته (16.9) في المئة . أما بالأسعار الثابتة فيتوقع أن يشهد نمواً تبلغ نسبته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(5.3)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في المئة . ومن أبرز عوامل تحقيق هذا المعدل الإرتفاع الكبير في أسعار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البترول حيث من المتوقع أن يحقق القطاع البترولي نمواً تبلغ نسبته (28.2) في المئة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بالأسعار الجارية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ويُتوقع أن يشهد الناتج المحلي الإجمالي للقطاع الخاص نمواً نسبته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(6.7)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في المئة بالأسعار الجارية وبنسبة (5.7) في المئة بالأسعار الثابتة ، وقد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حققت جميع الأنشطة الإقتصادية المكونة له نمواً إيجابياً ، إذ يُقدر أن يصل النمو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الحقيقي في الصناعات التحويلية غير البترولية إلى (6.4) في المئة ، وفي نشاط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الإتصالات والنقل والتخزين (7.8) في المئة ، وفي نشاط الكهرباء والغاز والماء (4.5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في المئة ، وفي نشاط التشييد والبناء (7.5) في المئة ، وفي نشاط تجارة الجملة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والتجزئة والمطاعم والفنادق (4.9) في المئة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وقد كان للإجراءات والقرارات التي إستمرت المملكة في تبنيها في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مجال الإصلاحات الإقتصادية أثرٌّ فعالٌّ في تحقيق معدلات النمو الإيجابية التي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يشهدها القطاع الخاص والتي أدّت إلى توسيع قاعدة الإقتصاد الوطني وتنويعها حيث بلغت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مساهمته في الناتج المحلي هذا العام حوالي (34.2) في المئة بالأسعار الجارية و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(43.6)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في المئة بالأسعار الثابتة ، وهذه المؤشرات تدل على زيادة فعاليته خصوصاً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نشاطي الصناعات التحويلية والخدمات اللذان يشهدان نمواً مستمراً منذ عدة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سنوات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المستوى العام للأسعار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: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أظهر الرقم القياسي لتكاليف المعيشة وهو أهم مؤشرات المستوى العام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للأسعار إرتفاع الرقم القياسي لتكاليف المعيشة خلال عام 1424/1425 (2004م) بنسبة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(0.2)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في المئة عمَّا كان عليه في عام 1423/1424 (2003م) وذلك وفقاً لتقديرات مصلحة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الإحصاءات العامة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أما معامل إنكماش الناتج المحلي الإجمالي للقطاع غير البترولي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الذي يُعد من أهم المؤشرات الإقتصادية لقياس التضخم على مستوى الإقتصاد ككل ، فمن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المتوقع أن يشهد إرتفاعاً نسبته (1) في المئة في عام 1424/1425 (2004م) مقارنة بما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كان عليه في العام السابق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ميزان المدفوعات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: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تشير التقديرات الأولية لمؤسسة النقد العربي السعودي إلى أن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الحساب الجاري لميزان المدفوعات في العام المالي 1424/1425 (2004م) سيحقق فائضاً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مقداره (193.200.000.000) مئة وثلاثة وتسعين ألفاً ومئتي مليون ريال مقارنة بفائض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مقداره (105.200.000.000) مئة وخمسة آلاف ومئتي مليون ريال للعام 1423/1424 (2003م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بزيادة نسبتها (83.7) في المئة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أما الصادرات غير البترولية فيُتوقع نموها بنسبة (23.8) في المئة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لتبلغ حوالي (51.000.000.000) واحد وخمسين ألف مليون ريال وتمثل ما نسبته (11.3) في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المئة من إجمالي الصادرات السلعية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التطورات النقدية والقطاع المصرفي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: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واصلت السياسة المالية والنقدية للدولة المحافظة على مستوى ملائم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من السيولة يلبي إحتياجات الإقتصاد الوطني ويحافظ على الإستقرار في الأسعار المحلية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وسعر صرف الريال . فقد سجل عرض النقود بتعريفه الشامل خلال العشرة شهور الأولى من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العام المالي 1424/1425 (2004م) نمواً نسبته (9.6) في المئة مقارنة بنمو نسبته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(4.2)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في المئة خلال الفترة نفسها من العام السابق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وفيما يتعلق بالقطاع المصرفي فقد إرتفعت الودائع المصرفية بنسبة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(10.1)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في المئة ، كما إرتفع إجمالي مطلوبات البنوك من القطاعين العام والخاص خلال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الفترة نفسها بنسبة (26.3) في المئة ، وواصلت البنوك تدعيم قدراتها المالية إذ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إرتفع رأسمالها وإحتياطياتها خلال الفترة نفسها بنسبة (12.9) في المئة لتصل إلى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(53.100.000.000)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ثلاثة وخمسين ألفاً ومئة مليون ريال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تطورات أخرى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: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تم خلال العام المالي الحالي إتخاذ العديد من القرارات والإجراءات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التي من شأنها تعزيز مسيرة الإقتصاد الوطني وكان من أهمها ما يلي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: 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 - بدأت هيئة سوق المال بمزاولة أعمالها وتم الترخيص بطَرح (20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في المئة من أسهم شركة إتحاد إتصالات للإكتتاب . كما سبق ذلك طرح جزء من أسهم شركة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الصحراء للبتروكيماويات للإكتتاب العام . كما سيتم قبل نهاية هذا العام طرح معظم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أسهم الشركة الوطنية للتأمين التعاوني للإكتتاب العام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 - صدور التصنيف الإئتماني للمملكة لعام 2004م بدرجة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(A)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مؤسسة فيتش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(Fitch)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، كما حصلت المملكة للعام الثاني على التوالي على درجة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(A+)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بالنسبة للعملة المحلية ودرجة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(A)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بالنسبة للعملة الأجنبية من مؤسسة ستاندرد آند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بورز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(S&amp;P).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ويأتي هذا التصنيف من مؤسستين مستقلتين تعتبران من أكبر هيئات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التصنيف العالميه وأكثرها شهرة بقدراتهما التحليلية ومصداقيتهما المهنية ، كما أنه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مبني على معلومات كاملة وفرت لمؤسستي التصنيف عن الوضع الاقتصادي والسياسي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والاجتماعي للمملكه ومقابلات شخصيه مع عدد كبير من المسئولين في القطاع الحكومي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والقطاع الخاص والبعثات الدبلوماسيه لدى المملكة إضافة إلى معلومات كثيرة تستقيها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مؤسستي التصنيف من جهات أخرى مستقلة خارج المملكة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lastRenderedPageBreak/>
        <w:t>ج - فيما يتعلق بسوق الأسهم المحلية فقد واصل المؤشرالعام للأسهم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إرتفاعه ليسجل بنهاية يوم 23/10/1425هـ الموافق 6/12/2004م حوالي (7900) نقطة مقابل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(4400)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نقطة في بداية السنة المالية 1424/1425 (2004م) بنسبة زيادة بلغت (80) في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المئة ، وهي تُعد من أعلى النسب في أسواق الأسهم العالمية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د - إستكمالاً لما تم في السنوات الماضية من إجراءات وقرارات تهدف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إلى تعزيز هيكل الإقتصاد الوطني تم خلال هذا العام الموافقة على العديد من الأنظمة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التي من شأنها تعزيز البيئة الإستثمارية من أهمها نظام ضريبة الدخل على المستثمرين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الأجانب ، ونظام الاستثمار التعديني ، واللوائح التنفيذية لنظام إمدادات الغاز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وتسعيره ، والقواعد التنظيمية لبرنامج كفالة تمويل المنشآت الصغيرة والمتوسطة ،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والقواعد المنظمة لمشاركة القطاع الخاص في الاعمال الالكترونية الحكومية ، ونظام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مكافحة التستر ، ولائحة المقابل المادي لاستخدام الترددات في المملكة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هـ - تحويل المديرية العامة للبريد إلى "مؤسسة البريد السعودي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"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الذي من شأنه المساهمة في تطوير الخدمات البريدية وإدخال خدمات جديدة منها على سبيل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المثال خدمة "التوزيع محل الإقامة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>"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 - توقيع عقود لتنفيذ برامج ومشاريع حكومية بلغ عددها حوالي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(2850)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ألفين وثمان مئة وخمسين عقد بتكاليف بلغت حوالي (38.000.000.000) ثمانية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وثلاثين ألف مليون ريال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ind w:left="720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ز - إفتتاح معمل فرز ومعالجة الغاز في حرض ، وسيعزز هذا المعمل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بالإضافة إلى معمل فرز ومعالجة الغاز بالحوية الذي تم إفتتاحه في العام الماضي دور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المملكة في إنتاج الغاز وإستغلاله في الصناعات البتروكيماوية وقطاعي المياه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والكهرباء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45051C" w:rsidRPr="0045051C" w:rsidRDefault="0045051C" w:rsidP="0045051C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</w:pP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وفي الختام نسأل الله أن يَحْفَظ لهذه البلاد قائد مسيرتها خادم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الحرمين الشريفين الملك فهد بن عبدالعزيز وسمو ولي عهده الأمين وسمو النائب الثاني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  <w:rtl/>
        </w:rPr>
        <w:t>لرئيس مجلس الوزراء وأن يُدِيْم عليها نعمة الأمنِ والإستقرار</w:t>
      </w:r>
      <w:r w:rsidRPr="0045051C">
        <w:rPr>
          <w:rFonts w:ascii="Traditional Arabic" w:eastAsia="Times New Roman" w:hAnsi="Traditional Arabic" w:cs="Traditional Arabic"/>
          <w:b/>
          <w:bCs/>
          <w:color w:val="000000"/>
          <w:sz w:val="27"/>
          <w:szCs w:val="27"/>
          <w:bdr w:val="none" w:sz="0" w:space="0" w:color="auto" w:frame="1"/>
        </w:rPr>
        <w:t xml:space="preserve"> .</w:t>
      </w:r>
    </w:p>
    <w:p w:rsidR="00981080" w:rsidRDefault="00981080" w:rsidP="0045051C">
      <w:pPr>
        <w:jc w:val="right"/>
        <w:rPr>
          <w:rtl/>
        </w:rPr>
      </w:pPr>
      <w:bookmarkStart w:id="0" w:name="_GoBack"/>
      <w:bookmarkEnd w:id="0"/>
    </w:p>
    <w:sectPr w:rsidR="0098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234"/>
    <w:multiLevelType w:val="multilevel"/>
    <w:tmpl w:val="2B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B1B98"/>
    <w:multiLevelType w:val="multilevel"/>
    <w:tmpl w:val="8CCC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B3FB2"/>
    <w:multiLevelType w:val="multilevel"/>
    <w:tmpl w:val="9DB8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1C"/>
    <w:rsid w:val="0045051C"/>
    <w:rsid w:val="0098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head1">
    <w:name w:val="txthead1"/>
    <w:basedOn w:val="DefaultParagraphFont"/>
    <w:rsid w:val="0045051C"/>
    <w:rPr>
      <w:rFonts w:ascii="Traditional Arabic" w:hAnsi="Traditional Arabic" w:cs="Traditional Arabic" w:hint="default"/>
      <w:b/>
      <w:bCs/>
      <w:color w:val="5B89AD"/>
      <w:sz w:val="33"/>
      <w:szCs w:val="33"/>
      <w:bdr w:val="none" w:sz="0" w:space="0" w:color="auto" w:frame="1"/>
    </w:rPr>
  </w:style>
  <w:style w:type="character" w:customStyle="1" w:styleId="txtnormal1">
    <w:name w:val="txtnormal1"/>
    <w:basedOn w:val="DefaultParagraphFont"/>
    <w:rsid w:val="0045051C"/>
    <w:rPr>
      <w:rFonts w:ascii="Traditional Arabic" w:hAnsi="Traditional Arabic" w:cs="Traditional Arabic" w:hint="default"/>
      <w:b/>
      <w:bCs/>
      <w:color w:val="000000"/>
      <w:sz w:val="27"/>
      <w:szCs w:val="27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45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head1">
    <w:name w:val="txthead1"/>
    <w:basedOn w:val="DefaultParagraphFont"/>
    <w:rsid w:val="0045051C"/>
    <w:rPr>
      <w:rFonts w:ascii="Traditional Arabic" w:hAnsi="Traditional Arabic" w:cs="Traditional Arabic" w:hint="default"/>
      <w:b/>
      <w:bCs/>
      <w:color w:val="5B89AD"/>
      <w:sz w:val="33"/>
      <w:szCs w:val="33"/>
      <w:bdr w:val="none" w:sz="0" w:space="0" w:color="auto" w:frame="1"/>
    </w:rPr>
  </w:style>
  <w:style w:type="character" w:customStyle="1" w:styleId="txtnormal1">
    <w:name w:val="txtnormal1"/>
    <w:basedOn w:val="DefaultParagraphFont"/>
    <w:rsid w:val="0045051C"/>
    <w:rPr>
      <w:rFonts w:ascii="Traditional Arabic" w:hAnsi="Traditional Arabic" w:cs="Traditional Arabic" w:hint="default"/>
      <w:b/>
      <w:bCs/>
      <w:color w:val="000000"/>
      <w:sz w:val="27"/>
      <w:szCs w:val="27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45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egory xmlns="58914aed-d3f7-4517-a887-860c7b20d557">بيـان الوزارة حـول ميـزانيـة الـدولــة للعـام المـالـي 1425/1426هـ (2005)</ategory>
    <_dlc_DocId xmlns="ba949aac-9d6d-44d1-825f-1a79ffc23bd0">U25WJCHQFMRS-65-18</_dlc_DocId>
    <_dlc_DocIdUrl xmlns="ba949aac-9d6d-44d1-825f-1a79ffc23bd0">
      <Url>https://www.mof.gov.sa/Arabic/DownloadsCenter/_layouts/DocIdRedir.aspx?ID=U25WJCHQFMRS-65-18</Url>
      <Description>U25WJCHQFMRS-65-18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693B45AF807AE4D9CD19AE4AD786F8E" ma:contentTypeVersion="3" ma:contentTypeDescription="إنشاء مستند جديد." ma:contentTypeScope="" ma:versionID="0631520c367598cb327ffe4b0116e0aa">
  <xsd:schema xmlns:xsd="http://www.w3.org/2001/XMLSchema" xmlns:xs="http://www.w3.org/2001/XMLSchema" xmlns:p="http://schemas.microsoft.com/office/2006/metadata/properties" xmlns:ns2="58914aed-d3f7-4517-a887-860c7b20d557" xmlns:ns3="ba949aac-9d6d-44d1-825f-1a79ffc23bd0" targetNamespace="http://schemas.microsoft.com/office/2006/metadata/properties" ma:root="true" ma:fieldsID="4acde03b172c8cf189c2a51a1cb93990" ns2:_="" ns3:_="">
    <xsd:import namespace="58914aed-d3f7-4517-a887-860c7b20d557"/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14aed-d3f7-4517-a887-860c7b20d557" elementFormDefault="qualified">
    <xsd:import namespace="http://schemas.microsoft.com/office/2006/documentManagement/types"/>
    <xsd:import namespace="http://schemas.microsoft.com/office/infopath/2007/PartnerControls"/>
    <xsd:element name="ategory" ma:index="8" nillable="true" ma:displayName="الفئة" ma:default="بيـان الوزارة حـول ميـزانيـة الـدولــة للعـام المـالـي 1433/1434هـ (2012)" ma:format="Dropdown" ma:internalName="ategory">
      <xsd:simpleType>
        <xsd:restriction base="dms:Choice">
          <xsd:enumeration value="بيـان الوزارة حـول ميـزانيـة الـدولــة للعـام المـالـي 1433/1434هـ (2012)"/>
          <xsd:enumeration value="بيـان الوزارة حـول ميـزانيـة الـدولــة للعـام المـالـي 1432/1433هـ (2011)"/>
          <xsd:enumeration value="بيـان الوزارة حـول ميـزانيـة الـدولــة للعـام المـالـي 1431/1432هـ (2010)"/>
          <xsd:enumeration value="بيـان الوزارة حـول ميـزانيـة الـدولــة للعـام المـالـي 1430/1431هـ (2009)"/>
          <xsd:enumeration value="بيـان الوزارة حـول ميـزانيـة الـدولــة للعـام المـالـي 1428/1429هـ (2008)"/>
          <xsd:enumeration value="بيـان الوزارة حـول ميـزانيـة الـدولــة للعـام المـالـي 1427/1428هـ (2007)"/>
          <xsd:enumeration value="بيـان الوزارة حـول ميـزانيـة الـدولــة للعـام المـالـي 1426/1427هـ (2006)"/>
          <xsd:enumeration value="بيـان الوزارة حـول ميـزانيـة الـدولــة للعـام المـالـي 1425/1426هـ (2005)"/>
          <xsd:enumeration value="بيـان الوزارة حـول ميـزانيـة الـدولــة للعـام المـالـي 1424/1425 هـ (2004)"/>
          <xsd:enumeration value="نفقات الميزانية العامة (2012)"/>
          <xsd:enumeration value="بيـان الوزارة حـول ميـزانيـة الـدولــة للعـام المـالـي 1434/1435هـ (2013)"/>
          <xsd:enumeration value="بيـان الوزارة حـول ميـزانيـة الـدولــة للعـام المـالـي 1435/1436هـ (2014)"/>
          <xsd:enumeration value="بيـان الوزارة حـول ميـزانيـة الـدولــة للعـام المـالـي 1436/1437هـ (2015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0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44BADF-5AE4-48C5-B2E8-B2BD7FDAE237}"/>
</file>

<file path=customXml/itemProps2.xml><?xml version="1.0" encoding="utf-8"?>
<ds:datastoreItem xmlns:ds="http://schemas.openxmlformats.org/officeDocument/2006/customXml" ds:itemID="{93E3FE38-4E31-4A4D-9855-8DC9AC917A07}"/>
</file>

<file path=customXml/itemProps3.xml><?xml version="1.0" encoding="utf-8"?>
<ds:datastoreItem xmlns:ds="http://schemas.openxmlformats.org/officeDocument/2006/customXml" ds:itemID="{76D9C3D5-1964-44DB-8547-C736DB404C40}"/>
</file>

<file path=customXml/itemProps4.xml><?xml version="1.0" encoding="utf-8"?>
<ds:datastoreItem xmlns:ds="http://schemas.openxmlformats.org/officeDocument/2006/customXml" ds:itemID="{3C1FBA7F-6F42-4CF8-94D0-AA0BDB0A9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13937</Characters>
  <Application>Microsoft Office Word</Application>
  <DocSecurity>0</DocSecurity>
  <Lines>116</Lines>
  <Paragraphs>32</Paragraphs>
  <ScaleCrop>false</ScaleCrop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تــفـاصــيــل الــبــيــان</dc:title>
  <dc:creator>Yazan Massoud</dc:creator>
  <cp:lastModifiedBy>Yazan Massoud</cp:lastModifiedBy>
  <cp:revision>1</cp:revision>
  <dcterms:created xsi:type="dcterms:W3CDTF">2011-05-04T07:14:00Z</dcterms:created>
  <dcterms:modified xsi:type="dcterms:W3CDTF">2011-05-04T07:15:00Z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0x010100B693B45AF807AE4D9CD19AE4AD786F8E</vt:lpwstr>
  </property>
  <property fmtid="{D5CDD505-2E9C-101B-9397-08002B2CF9AE}" pid="3" name="_dlc_DocIdItemGuid">
    <vt:lpwstr>0d50a09f-e7d9-453a-8024-52af11aa9681</vt:lpwstr>
  </property>
  <property fmtid="{D5CDD505-2E9C-101B-9397-08002B2CF9AE}" pid="4" name="Order">
    <vt:r8>1800</vt:r8>
  </property>
</Properties>
</file>